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F5" w:rsidRPr="005F1FF5" w:rsidRDefault="005F1FF5" w:rsidP="005F1FF5">
      <w:pPr>
        <w:shd w:val="clear" w:color="auto" w:fill="FFFFFF"/>
        <w:spacing w:before="225" w:after="96" w:line="690" w:lineRule="atLeast"/>
        <w:outlineLvl w:val="1"/>
        <w:rPr>
          <w:rFonts w:ascii="Lora" w:eastAsia="Times New Roman" w:hAnsi="Lora" w:cs="Helvetica"/>
          <w:color w:val="222222"/>
          <w:sz w:val="48"/>
          <w:szCs w:val="48"/>
        </w:rPr>
      </w:pPr>
      <w:r w:rsidRPr="005F1FF5">
        <w:rPr>
          <w:rFonts w:ascii="Lora" w:eastAsia="Times New Roman" w:hAnsi="Lora" w:cs="Helvetica"/>
          <w:color w:val="222222"/>
          <w:sz w:val="48"/>
          <w:szCs w:val="48"/>
        </w:rPr>
        <w:t>Investor Charter of Depository Participant</w:t>
      </w:r>
    </w:p>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b/>
          <w:bCs/>
          <w:color w:val="333333"/>
          <w:sz w:val="23"/>
          <w:szCs w:val="23"/>
          <w:u w:val="single"/>
        </w:rPr>
        <w:t>VISION</w:t>
      </w:r>
    </w:p>
    <w:p w:rsidR="005F1FF5" w:rsidRPr="005F1FF5" w:rsidRDefault="005F1FF5" w:rsidP="005F1FF5">
      <w:pPr>
        <w:shd w:val="clear" w:color="auto" w:fill="FFFFFF"/>
        <w:spacing w:after="75"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t>Towards making Indian Securities Market – Transparent, Efficient, &amp; Investor friendly by providing safe, reliable, transparent and trusted record keeping platform for investors to hold and transfer securities in dematerialized form.</w:t>
      </w:r>
    </w:p>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b/>
          <w:bCs/>
          <w:color w:val="333333"/>
          <w:sz w:val="23"/>
          <w:szCs w:val="23"/>
          <w:u w:val="single"/>
        </w:rPr>
        <w:t>MISSION</w:t>
      </w:r>
    </w:p>
    <w:p w:rsidR="005F1FF5" w:rsidRPr="005F1FF5" w:rsidRDefault="005F1FF5" w:rsidP="005F1FF5">
      <w:pPr>
        <w:shd w:val="clear" w:color="auto" w:fill="FFFFFF"/>
        <w:spacing w:after="144" w:line="405" w:lineRule="atLeast"/>
        <w:ind w:left="720"/>
        <w:rPr>
          <w:rFonts w:ascii="Helvetica" w:eastAsia="Times New Roman" w:hAnsi="Helvetica" w:cs="Helvetica"/>
          <w:color w:val="343E47"/>
          <w:sz w:val="23"/>
          <w:szCs w:val="23"/>
        </w:rPr>
      </w:pPr>
      <w:r w:rsidRPr="005F1FF5">
        <w:rPr>
          <w:rFonts w:ascii="Helvetica" w:eastAsia="Times New Roman" w:hAnsi="Helvetica" w:cs="Helvetica"/>
          <w:color w:val="343E47"/>
          <w:sz w:val="23"/>
          <w:szCs w:val="23"/>
        </w:rPr>
        <w:br/>
      </w:r>
    </w:p>
    <w:p w:rsidR="005F1FF5" w:rsidRPr="005F1FF5" w:rsidRDefault="005F1FF5" w:rsidP="005F1FF5">
      <w:pPr>
        <w:numPr>
          <w:ilvl w:val="0"/>
          <w:numId w:val="1"/>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5F1FF5">
        <w:rPr>
          <w:rFonts w:ascii="Helvetica" w:eastAsia="Times New Roman" w:hAnsi="Helvetica" w:cs="Helvetica"/>
          <w:color w:val="343E47"/>
          <w:sz w:val="23"/>
          <w:szCs w:val="23"/>
        </w:rPr>
        <w:t xml:space="preserve">To hold securities of investors in </w:t>
      </w:r>
      <w:proofErr w:type="spellStart"/>
      <w:r w:rsidRPr="005F1FF5">
        <w:rPr>
          <w:rFonts w:ascii="Helvetica" w:eastAsia="Times New Roman" w:hAnsi="Helvetica" w:cs="Helvetica"/>
          <w:color w:val="343E47"/>
          <w:sz w:val="23"/>
          <w:szCs w:val="23"/>
        </w:rPr>
        <w:t>dematerialised</w:t>
      </w:r>
      <w:proofErr w:type="spellEnd"/>
      <w:r w:rsidRPr="005F1FF5">
        <w:rPr>
          <w:rFonts w:ascii="Helvetica" w:eastAsia="Times New Roman" w:hAnsi="Helvetica" w:cs="Helvetica"/>
          <w:color w:val="343E47"/>
          <w:sz w:val="23"/>
          <w:szCs w:val="23"/>
        </w:rPr>
        <w:t xml:space="preserve"> form and facilitate its transfer, while ensuring safekeeping of securities and protecting interest of investors.</w:t>
      </w:r>
    </w:p>
    <w:p w:rsidR="005F1FF5" w:rsidRPr="005F1FF5" w:rsidRDefault="005F1FF5" w:rsidP="005F1FF5">
      <w:pPr>
        <w:numPr>
          <w:ilvl w:val="0"/>
          <w:numId w:val="1"/>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5F1FF5">
        <w:rPr>
          <w:rFonts w:ascii="Helvetica" w:eastAsia="Times New Roman" w:hAnsi="Helvetica" w:cs="Helvetica"/>
          <w:color w:val="343E47"/>
          <w:sz w:val="23"/>
          <w:szCs w:val="23"/>
        </w:rPr>
        <w:t>To provide timely and accurate information to investors with regard to their holding and transfer of securities held by them.</w:t>
      </w:r>
    </w:p>
    <w:p w:rsidR="005F1FF5" w:rsidRPr="005F1FF5" w:rsidRDefault="005F1FF5" w:rsidP="005F1FF5">
      <w:pPr>
        <w:numPr>
          <w:ilvl w:val="0"/>
          <w:numId w:val="1"/>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5F1FF5">
        <w:rPr>
          <w:rFonts w:ascii="Helvetica" w:eastAsia="Times New Roman" w:hAnsi="Helvetica" w:cs="Helvetica"/>
          <w:color w:val="343E47"/>
          <w:sz w:val="23"/>
          <w:szCs w:val="23"/>
        </w:rPr>
        <w:t>To provide the highest standards of investor education, investor awareness and timely services so as to enhance Investor Protection and create awareness about Investor Rights.</w:t>
      </w:r>
      <w:r w:rsidRPr="005F1FF5">
        <w:rPr>
          <w:rFonts w:ascii="Helvetica" w:eastAsia="Times New Roman" w:hAnsi="Helvetica" w:cs="Helvetica"/>
          <w:color w:val="343E47"/>
          <w:sz w:val="23"/>
          <w:szCs w:val="23"/>
        </w:rPr>
        <w:br/>
      </w:r>
    </w:p>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b/>
          <w:bCs/>
          <w:color w:val="333333"/>
          <w:sz w:val="23"/>
          <w:szCs w:val="23"/>
          <w:u w:val="single"/>
        </w:rPr>
        <w:t>Details of business transacted by the Depository and Depository Participant (DP</w:t>
      </w:r>
      <w:proofErr w:type="gramStart"/>
      <w:r w:rsidRPr="005F1FF5">
        <w:rPr>
          <w:rFonts w:ascii="Helvetica" w:eastAsia="Times New Roman" w:hAnsi="Helvetica" w:cs="Helvetica"/>
          <w:b/>
          <w:bCs/>
          <w:color w:val="333333"/>
          <w:sz w:val="23"/>
          <w:szCs w:val="23"/>
          <w:u w:val="single"/>
        </w:rPr>
        <w:t>)</w:t>
      </w:r>
      <w:proofErr w:type="gramEnd"/>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t xml:space="preserve">A Depository is an organization which holds securities of investors in electronic form. Depositories provide services to various market participants – Exchanges, Clearing Corporations, Depository Participants (DPs), Issuers and Investors in both primary as well as secondary markets. The depository carries out its activities through its agents which are known as Depository Participants (DP). Details available on the link: </w:t>
      </w:r>
      <w:proofErr w:type="gramStart"/>
      <w:r w:rsidRPr="005F1FF5">
        <w:rPr>
          <w:rFonts w:ascii="Helvetica" w:eastAsia="Times New Roman" w:hAnsi="Helvetica" w:cs="Helvetica"/>
          <w:color w:val="333333"/>
          <w:sz w:val="23"/>
          <w:szCs w:val="23"/>
        </w:rPr>
        <w:t>NSDL :</w:t>
      </w:r>
      <w:proofErr w:type="gramEnd"/>
      <w:r w:rsidRPr="005F1FF5">
        <w:rPr>
          <w:rFonts w:ascii="Helvetica" w:eastAsia="Times New Roman" w:hAnsi="Helvetica" w:cs="Helvetica"/>
          <w:color w:val="333333"/>
          <w:sz w:val="23"/>
          <w:szCs w:val="23"/>
        </w:rPr>
        <w:t>-</w:t>
      </w:r>
      <w:hyperlink r:id="rId6" w:tgtFrame="blank" w:history="1">
        <w:r w:rsidRPr="005F1FF5">
          <w:rPr>
            <w:rFonts w:ascii="Helvetica" w:eastAsia="Times New Roman" w:hAnsi="Helvetica" w:cs="Helvetica"/>
            <w:b/>
            <w:bCs/>
            <w:color w:val="000000"/>
            <w:sz w:val="23"/>
            <w:szCs w:val="23"/>
            <w:u w:val="single"/>
          </w:rPr>
          <w:t>https://nsdl.co.in/dpsch.php</w:t>
        </w:r>
      </w:hyperlink>
      <w:r w:rsidRPr="005F1FF5">
        <w:rPr>
          <w:rFonts w:ascii="Helvetica" w:eastAsia="Times New Roman" w:hAnsi="Helvetica" w:cs="Helvetica"/>
          <w:color w:val="333333"/>
          <w:sz w:val="23"/>
          <w:szCs w:val="23"/>
        </w:rPr>
        <w:t> CDSL :- </w:t>
      </w:r>
      <w:hyperlink r:id="rId7" w:tgtFrame="_blank" w:history="1">
        <w:r w:rsidRPr="005F1FF5">
          <w:rPr>
            <w:rFonts w:ascii="Helvetica" w:eastAsia="Times New Roman" w:hAnsi="Helvetica" w:cs="Helvetica"/>
            <w:b/>
            <w:bCs/>
            <w:color w:val="000000"/>
            <w:sz w:val="23"/>
            <w:szCs w:val="23"/>
            <w:u w:val="single"/>
          </w:rPr>
          <w:t>https://www.cdslindia.com/DP/dplist.aspx</w:t>
        </w:r>
      </w:hyperlink>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r>
      <w:r w:rsidRPr="005F1FF5">
        <w:rPr>
          <w:rFonts w:ascii="Helvetica" w:eastAsia="Times New Roman" w:hAnsi="Helvetica" w:cs="Helvetica"/>
          <w:b/>
          <w:bCs/>
          <w:color w:val="333333"/>
          <w:sz w:val="23"/>
          <w:szCs w:val="23"/>
          <w:u w:val="single"/>
        </w:rPr>
        <w:t xml:space="preserve">4. Description of services provided by the Depository through Depository Participants (DP) to </w:t>
      </w:r>
      <w:proofErr w:type="gramStart"/>
      <w:r w:rsidRPr="005F1FF5">
        <w:rPr>
          <w:rFonts w:ascii="Helvetica" w:eastAsia="Times New Roman" w:hAnsi="Helvetica" w:cs="Helvetica"/>
          <w:b/>
          <w:bCs/>
          <w:color w:val="333333"/>
          <w:sz w:val="23"/>
          <w:szCs w:val="23"/>
          <w:u w:val="single"/>
        </w:rPr>
        <w:t>investors</w:t>
      </w:r>
      <w:proofErr w:type="gramEnd"/>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t>(1) Basic Services</w:t>
      </w:r>
    </w:p>
    <w:tbl>
      <w:tblPr>
        <w:tblpPr w:leftFromText="45" w:rightFromText="4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6"/>
        <w:gridCol w:w="4347"/>
        <w:gridCol w:w="4347"/>
      </w:tblGrid>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b/>
                <w:bCs/>
                <w:sz w:val="23"/>
                <w:szCs w:val="23"/>
              </w:rPr>
              <w:t>S.No</w:t>
            </w:r>
            <w:proofErr w:type="spellEnd"/>
            <w:r w:rsidRPr="005F1FF5">
              <w:rPr>
                <w:rFonts w:ascii="Helvetica" w:eastAsia="Times New Roman" w:hAnsi="Helvetica" w:cs="Helvetica"/>
                <w:sz w:val="23"/>
                <w:szCs w:val="23"/>
              </w:rPr>
              <w:t>.</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Brief about the Activity / Service</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Expected Timelines for processing by the DP after receipt of proper documents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Dematerialization of securities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7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sz w:val="23"/>
                <w:szCs w:val="23"/>
              </w:rPr>
              <w:t>Rematerialization</w:t>
            </w:r>
            <w:proofErr w:type="spellEnd"/>
            <w:r w:rsidRPr="005F1FF5">
              <w:rPr>
                <w:rFonts w:ascii="Helvetica" w:eastAsia="Times New Roman" w:hAnsi="Helvetica" w:cs="Helvetica"/>
                <w:sz w:val="23"/>
                <w:szCs w:val="23"/>
              </w:rPr>
              <w:t xml:space="preserve"> of securities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7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lastRenderedPageBreak/>
              <w:t>3</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 xml:space="preserve">Mutual Fund Conversion / </w:t>
            </w:r>
            <w:proofErr w:type="spellStart"/>
            <w:r w:rsidRPr="005F1FF5">
              <w:rPr>
                <w:rFonts w:ascii="Helvetica" w:eastAsia="Times New Roman" w:hAnsi="Helvetica" w:cs="Helvetica"/>
                <w:sz w:val="23"/>
                <w:szCs w:val="23"/>
              </w:rPr>
              <w:t>Destatementization</w:t>
            </w:r>
            <w:proofErr w:type="spellEnd"/>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5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4</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 xml:space="preserve">Re-conversion / </w:t>
            </w:r>
            <w:proofErr w:type="spellStart"/>
            <w:r w:rsidRPr="005F1FF5">
              <w:rPr>
                <w:rFonts w:ascii="Helvetica" w:eastAsia="Times New Roman" w:hAnsi="Helvetica" w:cs="Helvetica"/>
                <w:sz w:val="23"/>
                <w:szCs w:val="23"/>
              </w:rPr>
              <w:t>Restatementisation</w:t>
            </w:r>
            <w:proofErr w:type="spellEnd"/>
            <w:r w:rsidRPr="005F1FF5">
              <w:rPr>
                <w:rFonts w:ascii="Helvetica" w:eastAsia="Times New Roman" w:hAnsi="Helvetica" w:cs="Helvetica"/>
                <w:sz w:val="23"/>
                <w:szCs w:val="23"/>
              </w:rPr>
              <w:t xml:space="preserve"> of Mutual fund units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7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5</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Transmission of securities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7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6</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Registering pledge request</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15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7</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 xml:space="preserve">Closure of </w:t>
            </w:r>
            <w:proofErr w:type="spellStart"/>
            <w:r w:rsidRPr="005F1FF5">
              <w:rPr>
                <w:rFonts w:ascii="Helvetica" w:eastAsia="Times New Roman" w:hAnsi="Helvetica" w:cs="Helvetica"/>
                <w:sz w:val="23"/>
                <w:szCs w:val="23"/>
              </w:rPr>
              <w:t>demat</w:t>
            </w:r>
            <w:proofErr w:type="spellEnd"/>
            <w:r w:rsidRPr="005F1FF5">
              <w:rPr>
                <w:rFonts w:ascii="Helvetica" w:eastAsia="Times New Roman" w:hAnsi="Helvetica" w:cs="Helvetica"/>
                <w:sz w:val="23"/>
                <w:szCs w:val="23"/>
              </w:rPr>
              <w:t xml:space="preserve"> account</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30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8</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Settlement Instruction</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 xml:space="preserve">Depositories to accept physical DIS for pay-in of securities </w:t>
            </w:r>
            <w:proofErr w:type="spellStart"/>
            <w:r w:rsidRPr="005F1FF5">
              <w:rPr>
                <w:rFonts w:ascii="Helvetica" w:eastAsia="Times New Roman" w:hAnsi="Helvetica" w:cs="Helvetica"/>
                <w:sz w:val="23"/>
                <w:szCs w:val="23"/>
              </w:rPr>
              <w:t>upto</w:t>
            </w:r>
            <w:proofErr w:type="spellEnd"/>
            <w:r w:rsidRPr="005F1FF5">
              <w:rPr>
                <w:rFonts w:ascii="Helvetica" w:eastAsia="Times New Roman" w:hAnsi="Helvetica" w:cs="Helvetica"/>
                <w:sz w:val="23"/>
                <w:szCs w:val="23"/>
              </w:rPr>
              <w:t xml:space="preserve"> 4 p.m. and DIS in electronic form </w:t>
            </w:r>
            <w:proofErr w:type="spellStart"/>
            <w:r w:rsidRPr="005F1FF5">
              <w:rPr>
                <w:rFonts w:ascii="Helvetica" w:eastAsia="Times New Roman" w:hAnsi="Helvetica" w:cs="Helvetica"/>
                <w:sz w:val="23"/>
                <w:szCs w:val="23"/>
              </w:rPr>
              <w:t>upto</w:t>
            </w:r>
            <w:proofErr w:type="spellEnd"/>
            <w:r w:rsidRPr="005F1FF5">
              <w:rPr>
                <w:rFonts w:ascii="Helvetica" w:eastAsia="Times New Roman" w:hAnsi="Helvetica" w:cs="Helvetica"/>
                <w:sz w:val="23"/>
                <w:szCs w:val="23"/>
              </w:rPr>
              <w:t xml:space="preserve"> 6 p.m. on T+1 day</w:t>
            </w:r>
          </w:p>
        </w:tc>
      </w:tr>
    </w:tbl>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r>
    </w:p>
    <w:p w:rsidR="005F1FF5" w:rsidRPr="005F1FF5" w:rsidRDefault="005F1FF5" w:rsidP="005F1FF5">
      <w:pPr>
        <w:shd w:val="clear" w:color="auto" w:fill="FFFFFF"/>
        <w:spacing w:after="75" w:line="240" w:lineRule="auto"/>
        <w:rPr>
          <w:rFonts w:ascii="Helvetica" w:eastAsia="Times New Roman" w:hAnsi="Helvetica" w:cs="Helvetica"/>
          <w:color w:val="333333"/>
          <w:sz w:val="23"/>
          <w:szCs w:val="23"/>
        </w:rPr>
      </w:pPr>
      <w:r w:rsidRPr="00DD233A">
        <w:rPr>
          <w:rFonts w:ascii="Helvetica" w:eastAsia="Times New Roman" w:hAnsi="Helvetica" w:cs="Helvetica"/>
          <w:color w:val="333333"/>
          <w:sz w:val="23"/>
          <w:szCs w:val="23"/>
        </w:rPr>
        <w:t xml:space="preserve">(2) Depositories provide special services like pledge, hypothecation, </w:t>
      </w:r>
      <w:proofErr w:type="gramStart"/>
      <w:r w:rsidRPr="00DD233A">
        <w:rPr>
          <w:rFonts w:ascii="Helvetica" w:eastAsia="Times New Roman" w:hAnsi="Helvetica" w:cs="Helvetica"/>
          <w:color w:val="333333"/>
          <w:sz w:val="23"/>
          <w:szCs w:val="23"/>
        </w:rPr>
        <w:t>internet</w:t>
      </w:r>
      <w:proofErr w:type="gramEnd"/>
      <w:r w:rsidRPr="00DD233A">
        <w:rPr>
          <w:rFonts w:ascii="Helvetica" w:eastAsia="Times New Roman" w:hAnsi="Helvetica" w:cs="Helvetica"/>
          <w:color w:val="333333"/>
          <w:sz w:val="23"/>
          <w:szCs w:val="23"/>
        </w:rPr>
        <w:t xml:space="preserve"> based services etc. in addition to their core services and these include</w:t>
      </w:r>
    </w:p>
    <w:tbl>
      <w:tblPr>
        <w:tblpPr w:leftFromText="45" w:rightFromText="4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6"/>
        <w:gridCol w:w="4347"/>
        <w:gridCol w:w="4347"/>
      </w:tblGrid>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b/>
                <w:bCs/>
                <w:sz w:val="23"/>
                <w:szCs w:val="23"/>
              </w:rPr>
              <w:t>S.No</w:t>
            </w:r>
            <w:proofErr w:type="spellEnd"/>
            <w:r w:rsidRPr="005F1FF5">
              <w:rPr>
                <w:rFonts w:ascii="Helvetica" w:eastAsia="Times New Roman" w:hAnsi="Helvetica" w:cs="Helvetica"/>
                <w:sz w:val="23"/>
                <w:szCs w:val="23"/>
              </w:rPr>
              <w:t>.</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Type of Activity /Service</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Brief about the Activity / Service</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Value Added Services</w:t>
            </w:r>
          </w:p>
        </w:tc>
        <w:tc>
          <w:tcPr>
            <w:tcW w:w="2250" w:type="pct"/>
            <w:shd w:val="clear" w:color="auto" w:fill="auto"/>
            <w:tcMar>
              <w:top w:w="150" w:type="dxa"/>
              <w:left w:w="150" w:type="dxa"/>
              <w:bottom w:w="150" w:type="dxa"/>
              <w:right w:w="150" w:type="dxa"/>
            </w:tcMar>
            <w:vAlign w:val="center"/>
            <w:hideMark/>
          </w:tcPr>
          <w:p w:rsidR="005F1FF5" w:rsidRPr="00DD233A" w:rsidRDefault="005F1FF5" w:rsidP="005F1FF5">
            <w:pPr>
              <w:spacing w:after="0" w:line="240" w:lineRule="auto"/>
              <w:rPr>
                <w:rFonts w:ascii="Helvetica" w:eastAsia="Times New Roman" w:hAnsi="Helvetica" w:cs="Helvetica"/>
                <w:sz w:val="23"/>
                <w:szCs w:val="23"/>
              </w:rPr>
            </w:pPr>
            <w:r w:rsidRPr="00DD233A">
              <w:rPr>
                <w:rFonts w:ascii="Helvetica" w:eastAsia="Times New Roman" w:hAnsi="Helvetica" w:cs="Helvetica"/>
                <w:sz w:val="23"/>
                <w:szCs w:val="23"/>
              </w:rPr>
              <w:t>Depositories also provide value added services such as</w:t>
            </w:r>
            <w:r w:rsidRPr="00DD233A">
              <w:rPr>
                <w:rFonts w:ascii="Helvetica" w:eastAsia="Times New Roman" w:hAnsi="Helvetica" w:cs="Helvetica"/>
                <w:sz w:val="23"/>
                <w:szCs w:val="23"/>
              </w:rPr>
              <w:br/>
            </w:r>
            <w:r w:rsidRPr="00DD233A">
              <w:rPr>
                <w:rFonts w:ascii="Helvetica" w:eastAsia="Times New Roman" w:hAnsi="Helvetica" w:cs="Helvetica"/>
                <w:sz w:val="23"/>
                <w:szCs w:val="23"/>
              </w:rPr>
              <w:br/>
              <w:t>a</w:t>
            </w:r>
            <w:hyperlink r:id="rId8" w:history="1">
              <w:r w:rsidRPr="00884989">
                <w:rPr>
                  <w:rStyle w:val="Hyperlink"/>
                  <w:rFonts w:ascii="Helvetica" w:eastAsia="Times New Roman" w:hAnsi="Helvetica" w:cs="Helvetica"/>
                  <w:sz w:val="23"/>
                  <w:szCs w:val="23"/>
                </w:rPr>
                <w:t>. </w:t>
              </w:r>
              <w:r w:rsidR="00995465" w:rsidRPr="00884989">
                <w:rPr>
                  <w:rStyle w:val="Hyperlink"/>
                </w:rPr>
                <w:t xml:space="preserve"> </w:t>
              </w:r>
              <w:r w:rsidR="00995465" w:rsidRPr="00884989">
                <w:rPr>
                  <w:rStyle w:val="Hyperlink"/>
                  <w:rFonts w:ascii="Helvetica" w:eastAsia="Times New Roman" w:hAnsi="Helvetica" w:cs="Helvetica"/>
                  <w:sz w:val="23"/>
                  <w:szCs w:val="23"/>
                </w:rPr>
                <w:t xml:space="preserve">Basic Services </w:t>
              </w:r>
              <w:proofErr w:type="spellStart"/>
              <w:r w:rsidR="00995465" w:rsidRPr="00884989">
                <w:rPr>
                  <w:rStyle w:val="Hyperlink"/>
                  <w:rFonts w:ascii="Helvetica" w:eastAsia="Times New Roman" w:hAnsi="Helvetica" w:cs="Helvetica"/>
                  <w:sz w:val="23"/>
                  <w:szCs w:val="23"/>
                </w:rPr>
                <w:t>Demat</w:t>
              </w:r>
              <w:proofErr w:type="spellEnd"/>
              <w:r w:rsidR="00995465" w:rsidRPr="00884989">
                <w:rPr>
                  <w:rStyle w:val="Hyperlink"/>
                  <w:rFonts w:ascii="Helvetica" w:eastAsia="Times New Roman" w:hAnsi="Helvetica" w:cs="Helvetica"/>
                  <w:sz w:val="23"/>
                  <w:szCs w:val="23"/>
                </w:rPr>
                <w:t xml:space="preserve"> Account (BSDA</w:t>
              </w:r>
              <w:proofErr w:type="gramStart"/>
              <w:r w:rsidR="00995465" w:rsidRPr="00884989">
                <w:rPr>
                  <w:rStyle w:val="Hyperlink"/>
                  <w:rFonts w:ascii="Helvetica" w:eastAsia="Times New Roman" w:hAnsi="Helvetica" w:cs="Helvetica"/>
                  <w:sz w:val="23"/>
                  <w:szCs w:val="23"/>
                </w:rPr>
                <w:t>)1</w:t>
              </w:r>
              <w:proofErr w:type="gramEnd"/>
            </w:hyperlink>
            <w:r w:rsidR="00995465" w:rsidRPr="00884989">
              <w:rPr>
                <w:rFonts w:ascii="Helvetica" w:eastAsia="Times New Roman" w:hAnsi="Helvetica" w:cs="Helvetica"/>
                <w:sz w:val="23"/>
                <w:szCs w:val="23"/>
              </w:rPr>
              <w:t xml:space="preserve"> </w:t>
            </w:r>
            <w:r w:rsidRPr="00884989">
              <w:rPr>
                <w:rFonts w:ascii="Helvetica" w:eastAsia="Times New Roman" w:hAnsi="Helvetica" w:cs="Helvetica"/>
                <w:sz w:val="23"/>
                <w:szCs w:val="23"/>
              </w:rPr>
              <w:br/>
              <w:t>b. </w:t>
            </w:r>
            <w:r w:rsidR="00995465" w:rsidRPr="00884989">
              <w:t xml:space="preserve"> </w:t>
            </w:r>
            <w:hyperlink r:id="rId9" w:history="1">
              <w:r w:rsidR="00995465" w:rsidRPr="00884989">
                <w:rPr>
                  <w:rStyle w:val="Hyperlink"/>
                  <w:rFonts w:ascii="Helvetica" w:eastAsia="Times New Roman" w:hAnsi="Helvetica" w:cs="Helvetica"/>
                  <w:sz w:val="23"/>
                  <w:szCs w:val="23"/>
                </w:rPr>
                <w:t>Transposition cum dematerialization2</w:t>
              </w:r>
            </w:hyperlink>
            <w:r w:rsidR="00995465" w:rsidRPr="00884989">
              <w:rPr>
                <w:rFonts w:ascii="Helvetica" w:eastAsia="Times New Roman" w:hAnsi="Helvetica" w:cs="Helvetica"/>
                <w:sz w:val="23"/>
                <w:szCs w:val="23"/>
              </w:rPr>
              <w:t xml:space="preserve"> </w:t>
            </w:r>
            <w:r w:rsidRPr="00884989">
              <w:rPr>
                <w:rFonts w:ascii="Helvetica" w:eastAsia="Times New Roman" w:hAnsi="Helvetica" w:cs="Helvetica"/>
                <w:sz w:val="23"/>
                <w:szCs w:val="23"/>
              </w:rPr>
              <w:br/>
              <w:t>c.</w:t>
            </w:r>
            <w:r w:rsidR="00995465" w:rsidRPr="00884989">
              <w:t xml:space="preserve"> </w:t>
            </w:r>
            <w:hyperlink r:id="rId10" w:history="1">
              <w:r w:rsidR="00995465" w:rsidRPr="00884989">
                <w:rPr>
                  <w:rStyle w:val="Hyperlink"/>
                  <w:rFonts w:ascii="Helvetica" w:eastAsia="Times New Roman" w:hAnsi="Helvetica" w:cs="Helvetica"/>
                  <w:sz w:val="23"/>
                  <w:szCs w:val="23"/>
                </w:rPr>
                <w:t>Linkages with Clearing System3</w:t>
              </w:r>
            </w:hyperlink>
            <w:r w:rsidR="00995465" w:rsidRPr="00DD233A">
              <w:rPr>
                <w:rFonts w:ascii="Helvetica" w:eastAsia="Times New Roman" w:hAnsi="Helvetica" w:cs="Helvetica"/>
                <w:sz w:val="23"/>
                <w:szCs w:val="23"/>
              </w:rPr>
              <w:t xml:space="preserve"> </w:t>
            </w:r>
            <w:r w:rsidRPr="00DD233A">
              <w:rPr>
                <w:rFonts w:ascii="Helvetica" w:eastAsia="Times New Roman" w:hAnsi="Helvetica" w:cs="Helvetica"/>
                <w:sz w:val="23"/>
                <w:szCs w:val="23"/>
              </w:rPr>
              <w:br/>
              <w:t xml:space="preserve">d. Distribution of cash and non-cash corporate benefits (Bonus, Rights, IPOs etc.), stock lending, </w:t>
            </w:r>
            <w:proofErr w:type="spellStart"/>
            <w:r w:rsidRPr="00DD233A">
              <w:rPr>
                <w:rFonts w:ascii="Helvetica" w:eastAsia="Times New Roman" w:hAnsi="Helvetica" w:cs="Helvetica"/>
                <w:sz w:val="23"/>
                <w:szCs w:val="23"/>
              </w:rPr>
              <w:t>demat</w:t>
            </w:r>
            <w:proofErr w:type="spellEnd"/>
            <w:r w:rsidRPr="00DD233A">
              <w:rPr>
                <w:rFonts w:ascii="Helvetica" w:eastAsia="Times New Roman" w:hAnsi="Helvetica" w:cs="Helvetica"/>
                <w:sz w:val="23"/>
                <w:szCs w:val="23"/>
              </w:rPr>
              <w:t xml:space="preserve"> of NSC / KVP, </w:t>
            </w:r>
            <w:proofErr w:type="spellStart"/>
            <w:r w:rsidRPr="00DD233A">
              <w:rPr>
                <w:rFonts w:ascii="Helvetica" w:eastAsia="Times New Roman" w:hAnsi="Helvetica" w:cs="Helvetica"/>
                <w:sz w:val="23"/>
                <w:szCs w:val="23"/>
              </w:rPr>
              <w:t>demat</w:t>
            </w:r>
            <w:proofErr w:type="spellEnd"/>
            <w:r w:rsidRPr="00DD233A">
              <w:rPr>
                <w:rFonts w:ascii="Helvetica" w:eastAsia="Times New Roman" w:hAnsi="Helvetica" w:cs="Helvetica"/>
                <w:sz w:val="23"/>
                <w:szCs w:val="23"/>
              </w:rPr>
              <w:t xml:space="preserve"> of warehouse receipts etc.</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Consolidated Account statement (CAS)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CAS is issued 10 days from the end of the month (if there were transactions in the previous month) or half yearly (if no transactions).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3</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Digitalization of services provided by the depositories</w:t>
            </w:r>
          </w:p>
        </w:tc>
        <w:tc>
          <w:tcPr>
            <w:tcW w:w="2250" w:type="pct"/>
            <w:shd w:val="clear" w:color="auto" w:fill="auto"/>
            <w:tcMar>
              <w:top w:w="150" w:type="dxa"/>
              <w:left w:w="150" w:type="dxa"/>
              <w:bottom w:w="150" w:type="dxa"/>
              <w:right w:w="150" w:type="dxa"/>
            </w:tcMar>
            <w:vAlign w:val="center"/>
            <w:hideMark/>
          </w:tcPr>
          <w:p w:rsidR="00E4474B" w:rsidRPr="00884989" w:rsidRDefault="005F1FF5" w:rsidP="00E4474B">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 xml:space="preserve">Depositories offer below technology solutions and e-facilities to their </w:t>
            </w:r>
            <w:proofErr w:type="spellStart"/>
            <w:r w:rsidRPr="005F1FF5">
              <w:rPr>
                <w:rFonts w:ascii="Helvetica" w:eastAsia="Times New Roman" w:hAnsi="Helvetica" w:cs="Helvetica"/>
                <w:sz w:val="23"/>
                <w:szCs w:val="23"/>
              </w:rPr>
              <w:t>demat</w:t>
            </w:r>
            <w:proofErr w:type="spellEnd"/>
            <w:r w:rsidRPr="005F1FF5">
              <w:rPr>
                <w:rFonts w:ascii="Helvetica" w:eastAsia="Times New Roman" w:hAnsi="Helvetica" w:cs="Helvetica"/>
                <w:sz w:val="23"/>
                <w:szCs w:val="23"/>
              </w:rPr>
              <w:t xml:space="preserve"> </w:t>
            </w:r>
            <w:r w:rsidRPr="005F1FF5">
              <w:rPr>
                <w:rFonts w:ascii="Helvetica" w:eastAsia="Times New Roman" w:hAnsi="Helvetica" w:cs="Helvetica"/>
                <w:sz w:val="23"/>
                <w:szCs w:val="23"/>
              </w:rPr>
              <w:lastRenderedPageBreak/>
              <w:t>account holders through DPs:</w:t>
            </w:r>
            <w:r w:rsidRPr="005F1FF5">
              <w:rPr>
                <w:rFonts w:ascii="Helvetica" w:eastAsia="Times New Roman" w:hAnsi="Helvetica" w:cs="Helvetica"/>
                <w:sz w:val="23"/>
                <w:szCs w:val="23"/>
              </w:rPr>
              <w:br/>
            </w:r>
            <w:r w:rsidRPr="005F1FF5">
              <w:rPr>
                <w:rFonts w:ascii="Helvetica" w:eastAsia="Times New Roman" w:hAnsi="Helvetica" w:cs="Helvetica"/>
                <w:sz w:val="23"/>
                <w:szCs w:val="23"/>
              </w:rPr>
              <w:br/>
            </w:r>
            <w:r w:rsidR="00E4474B" w:rsidRPr="00884989">
              <w:rPr>
                <w:rFonts w:ascii="Helvetica" w:eastAsia="Times New Roman" w:hAnsi="Helvetica" w:cs="Helvetica"/>
                <w:sz w:val="23"/>
                <w:szCs w:val="23"/>
              </w:rPr>
              <w:t xml:space="preserve">a. </w:t>
            </w:r>
            <w:hyperlink r:id="rId11" w:history="1">
              <w:r w:rsidR="00E4474B" w:rsidRPr="00884989">
                <w:rPr>
                  <w:rStyle w:val="Hyperlink"/>
                  <w:rFonts w:ascii="Helvetica" w:eastAsia="Times New Roman" w:hAnsi="Helvetica" w:cs="Helvetica"/>
                  <w:sz w:val="23"/>
                  <w:szCs w:val="23"/>
                </w:rPr>
                <w:t>E-account opening4</w:t>
              </w:r>
            </w:hyperlink>
          </w:p>
          <w:p w:rsidR="00E4474B" w:rsidRPr="00884989" w:rsidRDefault="00E4474B" w:rsidP="00E4474B">
            <w:pPr>
              <w:spacing w:after="0" w:line="240" w:lineRule="auto"/>
              <w:rPr>
                <w:rFonts w:ascii="Helvetica" w:eastAsia="Times New Roman" w:hAnsi="Helvetica" w:cs="Helvetica"/>
                <w:sz w:val="23"/>
                <w:szCs w:val="23"/>
              </w:rPr>
            </w:pPr>
            <w:r w:rsidRPr="00884989">
              <w:rPr>
                <w:rFonts w:ascii="Helvetica" w:eastAsia="Times New Roman" w:hAnsi="Helvetica" w:cs="Helvetica"/>
                <w:sz w:val="23"/>
                <w:szCs w:val="23"/>
              </w:rPr>
              <w:t xml:space="preserve">b. </w:t>
            </w:r>
            <w:hyperlink r:id="rId12" w:history="1">
              <w:r w:rsidRPr="00884989">
                <w:rPr>
                  <w:rStyle w:val="Hyperlink"/>
                  <w:rFonts w:ascii="Helvetica" w:eastAsia="Times New Roman" w:hAnsi="Helvetica" w:cs="Helvetica"/>
                  <w:sz w:val="23"/>
                  <w:szCs w:val="23"/>
                </w:rPr>
                <w:t>Online instructions for execution5</w:t>
              </w:r>
            </w:hyperlink>
          </w:p>
          <w:p w:rsidR="00E4474B" w:rsidRPr="00884989" w:rsidRDefault="00E4474B" w:rsidP="00E4474B">
            <w:pPr>
              <w:spacing w:after="0" w:line="240" w:lineRule="auto"/>
              <w:rPr>
                <w:rFonts w:ascii="Helvetica" w:eastAsia="Times New Roman" w:hAnsi="Helvetica" w:cs="Helvetica"/>
                <w:sz w:val="23"/>
                <w:szCs w:val="23"/>
              </w:rPr>
            </w:pPr>
            <w:r w:rsidRPr="00884989">
              <w:rPr>
                <w:rFonts w:ascii="Helvetica" w:eastAsia="Times New Roman" w:hAnsi="Helvetica" w:cs="Helvetica"/>
                <w:sz w:val="23"/>
                <w:szCs w:val="23"/>
              </w:rPr>
              <w:t xml:space="preserve">c. </w:t>
            </w:r>
            <w:hyperlink r:id="rId13" w:history="1">
              <w:r w:rsidRPr="00884989">
                <w:rPr>
                  <w:rStyle w:val="Hyperlink"/>
                  <w:rFonts w:ascii="Helvetica" w:eastAsia="Times New Roman" w:hAnsi="Helvetica" w:cs="Helvetica"/>
                  <w:sz w:val="23"/>
                  <w:szCs w:val="23"/>
                </w:rPr>
                <w:t xml:space="preserve">e-DIS / </w:t>
              </w:r>
              <w:proofErr w:type="spellStart"/>
              <w:r w:rsidRPr="00884989">
                <w:rPr>
                  <w:rStyle w:val="Hyperlink"/>
                  <w:rFonts w:ascii="Helvetica" w:eastAsia="Times New Roman" w:hAnsi="Helvetica" w:cs="Helvetica"/>
                  <w:sz w:val="23"/>
                  <w:szCs w:val="23"/>
                </w:rPr>
                <w:t>Demat</w:t>
              </w:r>
              <w:proofErr w:type="spellEnd"/>
              <w:r w:rsidRPr="00884989">
                <w:rPr>
                  <w:rStyle w:val="Hyperlink"/>
                  <w:rFonts w:ascii="Helvetica" w:eastAsia="Times New Roman" w:hAnsi="Helvetica" w:cs="Helvetica"/>
                  <w:sz w:val="23"/>
                  <w:szCs w:val="23"/>
                </w:rPr>
                <w:t xml:space="preserve"> Gateway6</w:t>
              </w:r>
            </w:hyperlink>
          </w:p>
          <w:p w:rsidR="00E4474B" w:rsidRPr="00884989" w:rsidRDefault="00E4474B" w:rsidP="00E4474B">
            <w:pPr>
              <w:spacing w:after="0" w:line="240" w:lineRule="auto"/>
              <w:rPr>
                <w:rFonts w:ascii="Helvetica" w:eastAsia="Times New Roman" w:hAnsi="Helvetica" w:cs="Helvetica"/>
                <w:sz w:val="23"/>
                <w:szCs w:val="23"/>
              </w:rPr>
            </w:pPr>
            <w:r w:rsidRPr="00884989">
              <w:rPr>
                <w:rFonts w:ascii="Helvetica" w:eastAsia="Times New Roman" w:hAnsi="Helvetica" w:cs="Helvetica"/>
                <w:sz w:val="23"/>
                <w:szCs w:val="23"/>
              </w:rPr>
              <w:t xml:space="preserve">d. </w:t>
            </w:r>
            <w:hyperlink r:id="rId14" w:history="1">
              <w:r w:rsidRPr="00884989">
                <w:rPr>
                  <w:rStyle w:val="Hyperlink"/>
                  <w:rFonts w:ascii="Helvetica" w:eastAsia="Times New Roman" w:hAnsi="Helvetica" w:cs="Helvetica"/>
                  <w:sz w:val="23"/>
                  <w:szCs w:val="23"/>
                </w:rPr>
                <w:t>e-CAS facility7</w:t>
              </w:r>
            </w:hyperlink>
          </w:p>
          <w:p w:rsidR="005F1FF5" w:rsidRPr="005F1FF5" w:rsidRDefault="00E4474B" w:rsidP="00E4474B">
            <w:pPr>
              <w:spacing w:after="0" w:line="240" w:lineRule="auto"/>
              <w:rPr>
                <w:rFonts w:ascii="Helvetica" w:eastAsia="Times New Roman" w:hAnsi="Helvetica" w:cs="Helvetica"/>
                <w:sz w:val="23"/>
                <w:szCs w:val="23"/>
              </w:rPr>
            </w:pPr>
            <w:r w:rsidRPr="00884989">
              <w:rPr>
                <w:rFonts w:ascii="Helvetica" w:eastAsia="Times New Roman" w:hAnsi="Helvetica" w:cs="Helvetica"/>
                <w:sz w:val="23"/>
                <w:szCs w:val="23"/>
              </w:rPr>
              <w:t xml:space="preserve">e. </w:t>
            </w:r>
            <w:hyperlink r:id="rId15" w:history="1">
              <w:r w:rsidRPr="00884989">
                <w:rPr>
                  <w:rStyle w:val="Hyperlink"/>
                  <w:rFonts w:ascii="Helvetica" w:eastAsia="Times New Roman" w:hAnsi="Helvetica" w:cs="Helvetica"/>
                  <w:sz w:val="23"/>
                  <w:szCs w:val="23"/>
                </w:rPr>
                <w:t>Miscellaneous services8</w:t>
              </w:r>
            </w:hyperlink>
          </w:p>
        </w:tc>
      </w:tr>
    </w:tbl>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DD233A">
        <w:rPr>
          <w:rFonts w:ascii="Helvetica" w:eastAsia="Times New Roman" w:hAnsi="Helvetica" w:cs="Helvetica"/>
          <w:b/>
          <w:bCs/>
          <w:color w:val="333333"/>
          <w:sz w:val="23"/>
          <w:szCs w:val="23"/>
          <w:u w:val="single"/>
        </w:rPr>
        <w:lastRenderedPageBreak/>
        <w:t xml:space="preserve">5 Details of Grievance Redressal </w:t>
      </w:r>
      <w:proofErr w:type="gramStart"/>
      <w:r w:rsidRPr="00DD233A">
        <w:rPr>
          <w:rFonts w:ascii="Helvetica" w:eastAsia="Times New Roman" w:hAnsi="Helvetica" w:cs="Helvetica"/>
          <w:b/>
          <w:bCs/>
          <w:color w:val="333333"/>
          <w:sz w:val="23"/>
          <w:szCs w:val="23"/>
          <w:u w:val="single"/>
        </w:rPr>
        <w:t>Mechanism</w:t>
      </w:r>
      <w:bookmarkStart w:id="0" w:name="_GoBack"/>
      <w:bookmarkEnd w:id="0"/>
      <w:proofErr w:type="gramEnd"/>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t>(1) The Process of investor grievance redressal</w:t>
      </w:r>
      <w:r w:rsidRPr="005F1FF5">
        <w:rPr>
          <w:rFonts w:ascii="Helvetica" w:eastAsia="Times New Roman" w:hAnsi="Helvetica" w:cs="Helvetica"/>
          <w:color w:val="333333"/>
          <w:sz w:val="23"/>
          <w:szCs w:val="23"/>
        </w:rPr>
        <w:br/>
      </w:r>
    </w:p>
    <w:tbl>
      <w:tblPr>
        <w:tblpPr w:leftFromText="45" w:rightFromText="4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2"/>
        <w:gridCol w:w="1646"/>
        <w:gridCol w:w="7522"/>
      </w:tblGrid>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Investor Complaint/ Grievances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Investor can lodge complaint/ grievance against the Depository/DP in the following ways:</w:t>
            </w:r>
            <w:r w:rsidRPr="005F1FF5">
              <w:rPr>
                <w:rFonts w:ascii="Helvetica" w:eastAsia="Times New Roman" w:hAnsi="Helvetica" w:cs="Helvetica"/>
                <w:sz w:val="23"/>
                <w:szCs w:val="23"/>
              </w:rPr>
              <w:br/>
            </w:r>
            <w:r w:rsidRPr="005F1FF5">
              <w:rPr>
                <w:rFonts w:ascii="Helvetica" w:eastAsia="Times New Roman" w:hAnsi="Helvetica" w:cs="Helvetica"/>
                <w:sz w:val="23"/>
                <w:szCs w:val="23"/>
              </w:rPr>
              <w:br/>
              <w:t>a. Electronic mode –</w:t>
            </w:r>
            <w:r w:rsidRPr="005F1FF5">
              <w:rPr>
                <w:rFonts w:ascii="Helvetica" w:eastAsia="Times New Roman" w:hAnsi="Helvetica" w:cs="Helvetica"/>
                <w:sz w:val="23"/>
                <w:szCs w:val="23"/>
              </w:rPr>
              <w:br/>
            </w:r>
            <w:r w:rsidRPr="005F1FF5">
              <w:rPr>
                <w:rFonts w:ascii="Helvetica" w:eastAsia="Times New Roman" w:hAnsi="Helvetica" w:cs="Helvetica"/>
                <w:sz w:val="23"/>
                <w:szCs w:val="23"/>
              </w:rPr>
              <w:br/>
              <w:t>(i) SCORES (a web based centralized grievance redressal system of SEBI) </w:t>
            </w:r>
            <w:hyperlink r:id="rId16" w:tgtFrame="_blank" w:history="1">
              <w:r w:rsidRPr="005F1FF5">
                <w:rPr>
                  <w:rFonts w:ascii="Helvetica" w:eastAsia="Times New Roman" w:hAnsi="Helvetica" w:cs="Helvetica"/>
                  <w:b/>
                  <w:bCs/>
                  <w:color w:val="4C7EBD"/>
                  <w:sz w:val="23"/>
                  <w:szCs w:val="23"/>
                  <w:u w:val="single"/>
                  <w:bdr w:val="none" w:sz="0" w:space="0" w:color="auto" w:frame="1"/>
                </w:rPr>
                <w:t>https://www.scores.gov.in/scores/Welcome.html</w:t>
              </w:r>
            </w:hyperlink>
            <w:r w:rsidRPr="005F1FF5">
              <w:rPr>
                <w:rFonts w:ascii="Helvetica" w:eastAsia="Times New Roman" w:hAnsi="Helvetica" w:cs="Helvetica"/>
                <w:sz w:val="23"/>
                <w:szCs w:val="23"/>
              </w:rPr>
              <w:br/>
            </w:r>
            <w:r w:rsidRPr="005F1FF5">
              <w:rPr>
                <w:rFonts w:ascii="Helvetica" w:eastAsia="Times New Roman" w:hAnsi="Helvetica" w:cs="Helvetica"/>
                <w:sz w:val="23"/>
                <w:szCs w:val="23"/>
              </w:rPr>
              <w:br/>
              <w:t>(ii) Respective Depository’s web portal dedicated for the filing of compliant for </w:t>
            </w:r>
            <w:r w:rsidRPr="005F1FF5">
              <w:rPr>
                <w:rFonts w:ascii="Helvetica" w:eastAsia="Times New Roman" w:hAnsi="Helvetica" w:cs="Helvetica"/>
                <w:b/>
                <w:bCs/>
                <w:sz w:val="23"/>
                <w:szCs w:val="23"/>
              </w:rPr>
              <w:t>NSDL :</w:t>
            </w:r>
            <w:r w:rsidRPr="005F1FF5">
              <w:rPr>
                <w:rFonts w:ascii="Helvetica" w:eastAsia="Times New Roman" w:hAnsi="Helvetica" w:cs="Helvetica"/>
                <w:sz w:val="23"/>
                <w:szCs w:val="23"/>
              </w:rPr>
              <w:t> </w:t>
            </w:r>
            <w:hyperlink r:id="rId17" w:tgtFrame="_blank" w:history="1">
              <w:r w:rsidRPr="005F1FF5">
                <w:rPr>
                  <w:rFonts w:ascii="Helvetica" w:eastAsia="Times New Roman" w:hAnsi="Helvetica" w:cs="Helvetica"/>
                  <w:b/>
                  <w:bCs/>
                  <w:color w:val="4C7EBD"/>
                  <w:sz w:val="23"/>
                  <w:szCs w:val="23"/>
                  <w:u w:val="single"/>
                  <w:bdr w:val="none" w:sz="0" w:space="0" w:color="auto" w:frame="1"/>
                </w:rPr>
                <w:t>https://www.epass.nsdl.com/complaints/websitecomplaints.aspx</w:t>
              </w:r>
            </w:hyperlink>
            <w:r w:rsidRPr="005F1FF5">
              <w:rPr>
                <w:rFonts w:ascii="Helvetica" w:eastAsia="Times New Roman" w:hAnsi="Helvetica" w:cs="Helvetica"/>
                <w:sz w:val="23"/>
                <w:szCs w:val="23"/>
              </w:rPr>
              <w:br/>
            </w:r>
            <w:r w:rsidRPr="005F1FF5">
              <w:rPr>
                <w:rFonts w:ascii="Helvetica" w:eastAsia="Times New Roman" w:hAnsi="Helvetica" w:cs="Helvetica"/>
                <w:b/>
                <w:bCs/>
                <w:sz w:val="23"/>
                <w:szCs w:val="23"/>
              </w:rPr>
              <w:t>CDSL :</w:t>
            </w:r>
            <w:r w:rsidRPr="005F1FF5">
              <w:rPr>
                <w:rFonts w:ascii="Helvetica" w:eastAsia="Times New Roman" w:hAnsi="Helvetica" w:cs="Helvetica"/>
                <w:sz w:val="23"/>
                <w:szCs w:val="23"/>
              </w:rPr>
              <w:t> </w:t>
            </w:r>
            <w:hyperlink r:id="rId18" w:tgtFrame="_blank" w:history="1">
              <w:r w:rsidRPr="005F1FF5">
                <w:rPr>
                  <w:rFonts w:ascii="Helvetica" w:eastAsia="Times New Roman" w:hAnsi="Helvetica" w:cs="Helvetica"/>
                  <w:b/>
                  <w:bCs/>
                  <w:color w:val="4C7EBD"/>
                  <w:sz w:val="23"/>
                  <w:szCs w:val="23"/>
                  <w:u w:val="single"/>
                  <w:bdr w:val="none" w:sz="0" w:space="0" w:color="auto" w:frame="1"/>
                </w:rPr>
                <w:t>https://www.cdslindia.com/Footer/grievances. aspx</w:t>
              </w:r>
            </w:hyperlink>
            <w:r w:rsidRPr="005F1FF5">
              <w:rPr>
                <w:rFonts w:ascii="Helvetica" w:eastAsia="Times New Roman" w:hAnsi="Helvetica" w:cs="Helvetica"/>
                <w:sz w:val="23"/>
                <w:szCs w:val="23"/>
              </w:rPr>
              <w:br/>
            </w:r>
            <w:r w:rsidRPr="005F1FF5">
              <w:rPr>
                <w:rFonts w:ascii="Helvetica" w:eastAsia="Times New Roman" w:hAnsi="Helvetica" w:cs="Helvetica"/>
                <w:sz w:val="23"/>
                <w:szCs w:val="23"/>
              </w:rPr>
              <w:br/>
              <w:t>(iii) Emails to designated email IDs of Depository for </w:t>
            </w:r>
            <w:r w:rsidRPr="005F1FF5">
              <w:rPr>
                <w:rFonts w:ascii="Helvetica" w:eastAsia="Times New Roman" w:hAnsi="Helvetica" w:cs="Helvetica"/>
                <w:b/>
                <w:bCs/>
                <w:sz w:val="23"/>
                <w:szCs w:val="23"/>
              </w:rPr>
              <w:t>NSDL :</w:t>
            </w:r>
            <w:r w:rsidRPr="005F1FF5">
              <w:rPr>
                <w:rFonts w:ascii="Helvetica" w:eastAsia="Times New Roman" w:hAnsi="Helvetica" w:cs="Helvetica"/>
                <w:sz w:val="23"/>
                <w:szCs w:val="23"/>
              </w:rPr>
              <w:t> </w:t>
            </w:r>
            <w:hyperlink r:id="rId19" w:tgtFrame="_blank" w:history="1">
              <w:r w:rsidRPr="005F1FF5">
                <w:rPr>
                  <w:rFonts w:ascii="Helvetica" w:eastAsia="Times New Roman" w:hAnsi="Helvetica" w:cs="Helvetica"/>
                  <w:b/>
                  <w:bCs/>
                  <w:color w:val="4C7EBD"/>
                  <w:sz w:val="23"/>
                  <w:szCs w:val="23"/>
                  <w:u w:val="single"/>
                  <w:bdr w:val="none" w:sz="0" w:space="0" w:color="auto" w:frame="1"/>
                </w:rPr>
                <w:t>relations@nsdl.co.in</w:t>
              </w:r>
            </w:hyperlink>
            <w:r w:rsidRPr="005F1FF5">
              <w:rPr>
                <w:rFonts w:ascii="Helvetica" w:eastAsia="Times New Roman" w:hAnsi="Helvetica" w:cs="Helvetica"/>
                <w:sz w:val="23"/>
                <w:szCs w:val="23"/>
              </w:rPr>
              <w:br/>
            </w:r>
            <w:r w:rsidRPr="005F1FF5">
              <w:rPr>
                <w:rFonts w:ascii="Helvetica" w:eastAsia="Times New Roman" w:hAnsi="Helvetica" w:cs="Helvetica"/>
                <w:b/>
                <w:bCs/>
                <w:sz w:val="23"/>
                <w:szCs w:val="23"/>
              </w:rPr>
              <w:t>CDSL :</w:t>
            </w:r>
            <w:r w:rsidRPr="005F1FF5">
              <w:rPr>
                <w:rFonts w:ascii="Helvetica" w:eastAsia="Times New Roman" w:hAnsi="Helvetica" w:cs="Helvetica"/>
                <w:sz w:val="23"/>
                <w:szCs w:val="23"/>
              </w:rPr>
              <w:t> </w:t>
            </w:r>
            <w:hyperlink r:id="rId20" w:tgtFrame="_blank" w:history="1">
              <w:r w:rsidRPr="005F1FF5">
                <w:rPr>
                  <w:rFonts w:ascii="Helvetica" w:eastAsia="Times New Roman" w:hAnsi="Helvetica" w:cs="Helvetica"/>
                  <w:b/>
                  <w:bCs/>
                  <w:color w:val="4C7EBD"/>
                  <w:sz w:val="23"/>
                  <w:szCs w:val="23"/>
                  <w:u w:val="single"/>
                  <w:bdr w:val="none" w:sz="0" w:space="0" w:color="auto" w:frame="1"/>
                </w:rPr>
                <w:t>complaints@cdslindia.com aspx</w:t>
              </w:r>
            </w:hyperlink>
            <w:r w:rsidRPr="005F1FF5">
              <w:rPr>
                <w:rFonts w:ascii="Helvetica" w:eastAsia="Times New Roman" w:hAnsi="Helvetica" w:cs="Helvetica"/>
                <w:sz w:val="23"/>
                <w:szCs w:val="23"/>
              </w:rPr>
              <w:br/>
            </w:r>
            <w:r w:rsidRPr="005F1FF5">
              <w:rPr>
                <w:rFonts w:ascii="Helvetica" w:eastAsia="Times New Roman" w:hAnsi="Helvetica" w:cs="Helvetica"/>
                <w:sz w:val="23"/>
                <w:szCs w:val="23"/>
              </w:rPr>
              <w:br/>
              <w:t>The complaints/ grievances lodged directly with the Depository shall be resolved within 30 days.</w:t>
            </w:r>
            <w:r w:rsidRPr="005F1FF5">
              <w:rPr>
                <w:rFonts w:ascii="Helvetica" w:eastAsia="Times New Roman" w:hAnsi="Helvetica" w:cs="Helvetica"/>
                <w:sz w:val="23"/>
                <w:szCs w:val="23"/>
              </w:rPr>
              <w:br/>
            </w:r>
            <w:r w:rsidRPr="005F1FF5">
              <w:rPr>
                <w:rFonts w:ascii="Helvetica" w:eastAsia="Times New Roman" w:hAnsi="Helvetica" w:cs="Helvetica"/>
                <w:sz w:val="23"/>
                <w:szCs w:val="23"/>
              </w:rPr>
              <w:br/>
              <w:t>b. Offline mode [details of link to the form to be provided by DPs]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Investor Grievance Redressal Committee of Depository</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If no amicable resolution is arrived, then the Investor has the option to refer the complaint/ grievance to the Grievance Redressal Committee (GRC) of the Depository. Upon receipt of reference, the GRC will endeavor to resolve the complaint/ grievance by hearing the parties, and examining the necessary information and documents.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3</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Arbitration proceedings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The Investor may also avail the arbitration mechanism set out in the Byelaws and Business Rules/Operating Instructions of the Depository in relation to any grievance, or dispute relating to depository services. The arbitration reference shall be concluded by way of issue of an arbitral award within 4 months from the date of appointment of arbitrator(s).</w:t>
            </w:r>
          </w:p>
        </w:tc>
      </w:tr>
    </w:tbl>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lastRenderedPageBreak/>
        <w:br/>
      </w:r>
      <w:r w:rsidRPr="005F1FF5">
        <w:rPr>
          <w:rFonts w:ascii="Helvetica" w:eastAsia="Times New Roman" w:hAnsi="Helvetica" w:cs="Helvetica"/>
          <w:color w:val="333333"/>
          <w:sz w:val="23"/>
          <w:szCs w:val="23"/>
        </w:rPr>
        <w:br/>
        <w:t>(2)</w:t>
      </w:r>
      <w:r w:rsidR="009C36D7" w:rsidRPr="009C36D7">
        <w:t xml:space="preserve"> </w:t>
      </w:r>
      <w:r w:rsidR="009C36D7" w:rsidRPr="009C36D7">
        <w:rPr>
          <w:rFonts w:ascii="Helvetica" w:eastAsia="Times New Roman" w:hAnsi="Helvetica" w:cs="Helvetica"/>
          <w:color w:val="333333"/>
          <w:sz w:val="23"/>
          <w:szCs w:val="23"/>
        </w:rPr>
        <w:t>For the Multi-level complaint resolution mechanism available at the Depositories9</w:t>
      </w:r>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r>
      <w:r w:rsidRPr="005F1FF5">
        <w:rPr>
          <w:rFonts w:ascii="Helvetica" w:eastAsia="Times New Roman" w:hAnsi="Helvetica" w:cs="Helvetica"/>
          <w:b/>
          <w:bCs/>
          <w:color w:val="333333"/>
          <w:sz w:val="23"/>
          <w:szCs w:val="23"/>
          <w:u w:val="single"/>
        </w:rPr>
        <w:t>6. Guidance pertaining to special circumstances related to market activities: Termination of the Depository Participant</w:t>
      </w:r>
      <w:r w:rsidRPr="005F1FF5">
        <w:rPr>
          <w:rFonts w:ascii="Helvetica" w:eastAsia="Times New Roman" w:hAnsi="Helvetica" w:cs="Helvetica"/>
          <w:color w:val="333333"/>
          <w:sz w:val="23"/>
          <w:szCs w:val="23"/>
        </w:rPr>
        <w:br/>
      </w:r>
    </w:p>
    <w:tbl>
      <w:tblPr>
        <w:tblpPr w:leftFromText="45" w:rightFromText="4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6"/>
        <w:gridCol w:w="4347"/>
        <w:gridCol w:w="4347"/>
      </w:tblGrid>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b/>
                <w:bCs/>
                <w:sz w:val="23"/>
                <w:szCs w:val="23"/>
              </w:rPr>
              <w:t>S.No</w:t>
            </w:r>
            <w:proofErr w:type="spellEnd"/>
            <w:r w:rsidRPr="005F1FF5">
              <w:rPr>
                <w:rFonts w:ascii="Helvetica" w:eastAsia="Times New Roman" w:hAnsi="Helvetica" w:cs="Helvetica"/>
                <w:sz w:val="23"/>
                <w:szCs w:val="23"/>
              </w:rPr>
              <w:t>.</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Type of special circumstances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Timelines for the Activity/ Service</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Depositories to terminate the participation in case a participant no longer meets the eligibility criteria and/or any other grounds as mentioned in the bye laws like suspension of trading member by the Stock Exchanges.</w:t>
            </w:r>
            <w:r w:rsidRPr="005F1FF5">
              <w:rPr>
                <w:rFonts w:ascii="Helvetica" w:eastAsia="Times New Roman" w:hAnsi="Helvetica" w:cs="Helvetica"/>
                <w:sz w:val="23"/>
                <w:szCs w:val="23"/>
              </w:rPr>
              <w:br/>
            </w:r>
            <w:r w:rsidRPr="005F1FF5">
              <w:rPr>
                <w:rFonts w:ascii="Helvetica" w:eastAsia="Times New Roman" w:hAnsi="Helvetica" w:cs="Helvetica"/>
                <w:sz w:val="23"/>
                <w:szCs w:val="23"/>
              </w:rPr>
              <w:br/>
              <w:t>Participant surrenders the participation by its own wish.</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Client will have a right to transfer all its securities to any other Participant of its choice without any charges for the transfer within 30 days from the date of intimation by way of letter/email.</w:t>
            </w:r>
          </w:p>
        </w:tc>
      </w:tr>
    </w:tbl>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t>7.</w:t>
      </w:r>
      <w:r w:rsidR="009C36D7" w:rsidRPr="009C36D7">
        <w:t xml:space="preserve"> </w:t>
      </w:r>
      <w:r w:rsidR="009C36D7" w:rsidRPr="009C36D7">
        <w:rPr>
          <w:rFonts w:ascii="Helvetica" w:eastAsia="Times New Roman" w:hAnsi="Helvetica" w:cs="Helvetica"/>
          <w:color w:val="333333"/>
          <w:sz w:val="23"/>
          <w:szCs w:val="23"/>
        </w:rPr>
        <w:t>Dos and Don’ts for Investors10</w:t>
      </w:r>
      <w:r w:rsidRPr="005F1FF5">
        <w:rPr>
          <w:rFonts w:ascii="Helvetica" w:eastAsia="Times New Roman" w:hAnsi="Helvetica" w:cs="Helvetica"/>
          <w:color w:val="333333"/>
          <w:sz w:val="23"/>
          <w:szCs w:val="23"/>
        </w:rPr>
        <w:br/>
        <w:t>8. </w:t>
      </w:r>
      <w:r w:rsidR="009C36D7" w:rsidRPr="009C36D7">
        <w:rPr>
          <w:rFonts w:ascii="Helvetica" w:eastAsia="Times New Roman" w:hAnsi="Helvetica" w:cs="Helvetica"/>
          <w:color w:val="333333"/>
          <w:sz w:val="23"/>
          <w:szCs w:val="23"/>
        </w:rPr>
        <w:t>Rights of investors11</w:t>
      </w:r>
      <w:r w:rsidRPr="005F1FF5">
        <w:rPr>
          <w:rFonts w:ascii="Helvetica" w:eastAsia="Times New Roman" w:hAnsi="Helvetica" w:cs="Helvetica"/>
          <w:color w:val="333333"/>
          <w:sz w:val="23"/>
          <w:szCs w:val="23"/>
        </w:rPr>
        <w:br/>
        <w:t>9. </w:t>
      </w:r>
      <w:r w:rsidR="009C36D7" w:rsidRPr="009C36D7">
        <w:rPr>
          <w:rFonts w:ascii="Helvetica" w:eastAsia="Times New Roman" w:hAnsi="Helvetica" w:cs="Helvetica"/>
          <w:color w:val="333333"/>
          <w:sz w:val="23"/>
          <w:szCs w:val="23"/>
        </w:rPr>
        <w:t>Responsibilities of Investors12</w:t>
      </w:r>
      <w:r w:rsidRPr="005F1FF5">
        <w:rPr>
          <w:rFonts w:ascii="Helvetica" w:eastAsia="Times New Roman" w:hAnsi="Helvetica" w:cs="Helvetica"/>
          <w:color w:val="333333"/>
          <w:sz w:val="23"/>
          <w:szCs w:val="23"/>
        </w:rPr>
        <w:br/>
      </w:r>
      <w:r w:rsidRPr="005F1FF5">
        <w:rPr>
          <w:rFonts w:ascii="Helvetica" w:eastAsia="Times New Roman" w:hAnsi="Helvetica" w:cs="Helvetica"/>
          <w:b/>
          <w:bCs/>
          <w:color w:val="333333"/>
          <w:sz w:val="23"/>
          <w:szCs w:val="23"/>
          <w:u w:val="single"/>
        </w:rPr>
        <w:t>Annexure C</w:t>
      </w:r>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r>
    </w:p>
    <w:p w:rsidR="005F1FF5" w:rsidRPr="005F1FF5" w:rsidRDefault="005F1FF5" w:rsidP="005F1FF5">
      <w:pPr>
        <w:shd w:val="clear" w:color="auto" w:fill="FFFFFF"/>
        <w:spacing w:before="225" w:after="96" w:line="300" w:lineRule="atLeast"/>
        <w:outlineLvl w:val="3"/>
        <w:rPr>
          <w:rFonts w:ascii="inherit" w:eastAsia="Times New Roman" w:hAnsi="inherit" w:cs="Helvetica"/>
          <w:color w:val="222222"/>
          <w:sz w:val="32"/>
          <w:szCs w:val="32"/>
        </w:rPr>
      </w:pPr>
      <w:r w:rsidRPr="005F1FF5">
        <w:rPr>
          <w:rFonts w:ascii="inherit" w:eastAsia="Times New Roman" w:hAnsi="inherit" w:cs="Helvetica"/>
          <w:color w:val="222222"/>
          <w:sz w:val="32"/>
          <w:szCs w:val="32"/>
          <w:u w:val="single"/>
        </w:rPr>
        <w:t>Investor Complaints Data – Depository Participants</w:t>
      </w:r>
    </w:p>
    <w:p w:rsidR="005F1FF5" w:rsidRPr="005F1FF5" w:rsidRDefault="005F1FF5" w:rsidP="005F1FF5">
      <w:pPr>
        <w:shd w:val="clear" w:color="auto" w:fill="FFFFFF"/>
        <w:spacing w:before="225" w:after="96" w:line="300" w:lineRule="atLeast"/>
        <w:outlineLvl w:val="3"/>
        <w:rPr>
          <w:rFonts w:ascii="inherit" w:eastAsia="Times New Roman" w:hAnsi="inherit" w:cs="Helvetica"/>
          <w:color w:val="222222"/>
          <w:sz w:val="32"/>
          <w:szCs w:val="32"/>
        </w:rPr>
      </w:pPr>
      <w:r w:rsidRPr="005F1FF5">
        <w:rPr>
          <w:rFonts w:ascii="inherit" w:eastAsia="Times New Roman" w:hAnsi="inherit" w:cs="Helvetica"/>
          <w:color w:val="222222"/>
          <w:sz w:val="32"/>
          <w:szCs w:val="32"/>
          <w:u w:val="single"/>
        </w:rPr>
        <w:t>Data for Every Month Ending – June</w:t>
      </w:r>
      <w:proofErr w:type="gramStart"/>
      <w:r w:rsidRPr="005F1FF5">
        <w:rPr>
          <w:rFonts w:ascii="inherit" w:eastAsia="Times New Roman" w:hAnsi="inherit" w:cs="Helvetica"/>
          <w:color w:val="222222"/>
          <w:sz w:val="32"/>
          <w:szCs w:val="32"/>
          <w:u w:val="single"/>
        </w:rPr>
        <w:t>,2022</w:t>
      </w:r>
      <w:proofErr w:type="gramEnd"/>
    </w:p>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br/>
      </w:r>
    </w:p>
    <w:tbl>
      <w:tblPr>
        <w:tblpPr w:leftFromText="45" w:rightFromText="4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9"/>
        <w:gridCol w:w="1389"/>
        <w:gridCol w:w="1049"/>
        <w:gridCol w:w="1089"/>
        <w:gridCol w:w="1009"/>
        <w:gridCol w:w="1169"/>
        <w:gridCol w:w="1009"/>
        <w:gridCol w:w="1009"/>
        <w:gridCol w:w="1228"/>
      </w:tblGrid>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b/>
                <w:bCs/>
                <w:sz w:val="23"/>
                <w:szCs w:val="23"/>
              </w:rPr>
              <w:t>S.No</w:t>
            </w:r>
            <w:proofErr w:type="spellEnd"/>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Received from</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Carried forward from previous month</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Received during the month</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Total Pending</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Resolved*</w:t>
            </w:r>
          </w:p>
        </w:tc>
        <w:tc>
          <w:tcPr>
            <w:tcW w:w="1500" w:type="pct"/>
            <w:gridSpan w:val="2"/>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Pending at the end of the month**</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Average Resolution time^ (in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Pending for less than 3 months</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Pending for more than 3 months</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lastRenderedPageBreak/>
              <w:t>1</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Directly from Investors</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SEBI (SCORES)</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3</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Depositories</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4</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Other Sources (if any)</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5</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Grand Total</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bl>
    <w:p w:rsidR="005F1FF5" w:rsidRPr="005F1FF5" w:rsidRDefault="005F1FF5" w:rsidP="005F1FF5">
      <w:pPr>
        <w:shd w:val="clear" w:color="auto" w:fill="FFFFFF"/>
        <w:spacing w:before="225" w:after="96" w:line="300" w:lineRule="atLeast"/>
        <w:outlineLvl w:val="3"/>
        <w:rPr>
          <w:rFonts w:ascii="inherit" w:eastAsia="Times New Roman" w:hAnsi="inherit" w:cs="Helvetica"/>
          <w:color w:val="222222"/>
          <w:sz w:val="32"/>
          <w:szCs w:val="32"/>
        </w:rPr>
      </w:pPr>
      <w:r w:rsidRPr="005F1FF5">
        <w:rPr>
          <w:rFonts w:ascii="inherit" w:eastAsia="Times New Roman" w:hAnsi="inherit" w:cs="Helvetica"/>
          <w:color w:val="222222"/>
          <w:sz w:val="32"/>
          <w:szCs w:val="32"/>
          <w:u w:val="single"/>
        </w:rPr>
        <w:t>Trend of monthly disposal of complaints</w:t>
      </w:r>
    </w:p>
    <w:tbl>
      <w:tblPr>
        <w:tblpPr w:leftFromText="45" w:rightFromText="45" w:topFromText="450" w:bottomFromText="450" w:vertAnchor="text"/>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610"/>
        <w:gridCol w:w="1610"/>
        <w:gridCol w:w="1610"/>
        <w:gridCol w:w="1610"/>
        <w:gridCol w:w="1610"/>
        <w:gridCol w:w="1610"/>
      </w:tblGrid>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b/>
                <w:bCs/>
                <w:sz w:val="23"/>
                <w:szCs w:val="23"/>
              </w:rPr>
              <w:t>S.No</w:t>
            </w:r>
            <w:proofErr w:type="spellEnd"/>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Month</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Carried forward from previous month</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Received</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Resolved*</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Pending**</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Apr-2021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May-2021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3</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Jun-2021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4</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Jul-2021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5</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Aug-2021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6</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Sep-2021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7</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Oct-2021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8</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Nov-2021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9</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Dec-2021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lastRenderedPageBreak/>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Jan-2022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Feb-2022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Mar-2022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Apr-2022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May-2022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June-2022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bl>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r>
    </w:p>
    <w:p w:rsidR="005F1FF5" w:rsidRPr="005F1FF5" w:rsidRDefault="005F1FF5" w:rsidP="005F1FF5">
      <w:pPr>
        <w:shd w:val="clear" w:color="auto" w:fill="FFFFFF"/>
        <w:spacing w:after="75"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t>*Should include complaints of previous months resolved in the current month, if any. **Should include total complaints pending as on the last day of the month, if any. ^Average resolution time is the sum total of time taken to resolve each complaint in the current month divided by total number of complaints resolved in the current month.</w:t>
      </w:r>
    </w:p>
    <w:p w:rsidR="005F1FF5" w:rsidRPr="005F1FF5" w:rsidRDefault="005F1FF5" w:rsidP="005F1FF5">
      <w:pPr>
        <w:shd w:val="clear" w:color="auto" w:fill="FFFFFF"/>
        <w:spacing w:before="225" w:after="96" w:line="300" w:lineRule="atLeast"/>
        <w:outlineLvl w:val="3"/>
        <w:rPr>
          <w:rFonts w:ascii="inherit" w:eastAsia="Times New Roman" w:hAnsi="inherit" w:cs="Helvetica"/>
          <w:color w:val="222222"/>
          <w:sz w:val="32"/>
          <w:szCs w:val="32"/>
        </w:rPr>
      </w:pPr>
      <w:r w:rsidRPr="005F1FF5">
        <w:rPr>
          <w:rFonts w:ascii="inherit" w:eastAsia="Times New Roman" w:hAnsi="inherit" w:cs="Helvetica"/>
          <w:color w:val="222222"/>
          <w:sz w:val="32"/>
          <w:szCs w:val="32"/>
          <w:u w:val="single"/>
        </w:rPr>
        <w:t>Trend of Annual disposal of complaints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88"/>
        <w:gridCol w:w="1851"/>
        <w:gridCol w:w="1851"/>
        <w:gridCol w:w="1851"/>
        <w:gridCol w:w="1851"/>
        <w:gridCol w:w="1368"/>
      </w:tblGrid>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b/>
                <w:bCs/>
                <w:sz w:val="23"/>
                <w:szCs w:val="23"/>
              </w:rPr>
              <w:t>S.No</w:t>
            </w:r>
            <w:proofErr w:type="spellEnd"/>
            <w:r w:rsidRPr="005F1FF5">
              <w:rPr>
                <w:rFonts w:ascii="Helvetica" w:eastAsia="Times New Roman" w:hAnsi="Helvetica" w:cs="Helvetica"/>
                <w:sz w:val="23"/>
                <w:szCs w:val="23"/>
              </w:rPr>
              <w:t>.</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Year</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Carried forward from previous year</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Received during the year</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Resolved during the year</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Pending at the end of the year</w:t>
            </w:r>
          </w:p>
        </w:tc>
      </w:tr>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2017-18</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2018-19</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3</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2019-20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4</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2020-21</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5</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2021-22</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6</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Grand Total</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bl>
    <w:p w:rsidR="006621E0" w:rsidRDefault="00884989"/>
    <w:sectPr w:rsidR="0066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ra">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5218D"/>
    <w:multiLevelType w:val="multilevel"/>
    <w:tmpl w:val="91669B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F5"/>
    <w:rsid w:val="005F1FF5"/>
    <w:rsid w:val="00884989"/>
    <w:rsid w:val="00995465"/>
    <w:rsid w:val="009C36D7"/>
    <w:rsid w:val="00BB4E09"/>
    <w:rsid w:val="00DD233A"/>
    <w:rsid w:val="00E4474B"/>
    <w:rsid w:val="00EB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1F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F1F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FF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F1FF5"/>
    <w:rPr>
      <w:rFonts w:ascii="Times New Roman" w:eastAsia="Times New Roman" w:hAnsi="Times New Roman" w:cs="Times New Roman"/>
      <w:b/>
      <w:bCs/>
      <w:sz w:val="24"/>
      <w:szCs w:val="24"/>
    </w:rPr>
  </w:style>
  <w:style w:type="character" w:styleId="Strong">
    <w:name w:val="Strong"/>
    <w:basedOn w:val="DefaultParagraphFont"/>
    <w:uiPriority w:val="22"/>
    <w:qFormat/>
    <w:rsid w:val="005F1FF5"/>
    <w:rPr>
      <w:b/>
      <w:bCs/>
    </w:rPr>
  </w:style>
  <w:style w:type="paragraph" w:styleId="NormalWeb">
    <w:name w:val="Normal (Web)"/>
    <w:basedOn w:val="Normal"/>
    <w:uiPriority w:val="99"/>
    <w:semiHidden/>
    <w:unhideWhenUsed/>
    <w:rsid w:val="005F1F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1F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1F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F1F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FF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F1FF5"/>
    <w:rPr>
      <w:rFonts w:ascii="Times New Roman" w:eastAsia="Times New Roman" w:hAnsi="Times New Roman" w:cs="Times New Roman"/>
      <w:b/>
      <w:bCs/>
      <w:sz w:val="24"/>
      <w:szCs w:val="24"/>
    </w:rPr>
  </w:style>
  <w:style w:type="character" w:styleId="Strong">
    <w:name w:val="Strong"/>
    <w:basedOn w:val="DefaultParagraphFont"/>
    <w:uiPriority w:val="22"/>
    <w:qFormat/>
    <w:rsid w:val="005F1FF5"/>
    <w:rPr>
      <w:b/>
      <w:bCs/>
    </w:rPr>
  </w:style>
  <w:style w:type="paragraph" w:styleId="NormalWeb">
    <w:name w:val="Normal (Web)"/>
    <w:basedOn w:val="Normal"/>
    <w:uiPriority w:val="99"/>
    <w:semiHidden/>
    <w:unhideWhenUsed/>
    <w:rsid w:val="005F1F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1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4263">
      <w:bodyDiv w:val="1"/>
      <w:marLeft w:val="0"/>
      <w:marRight w:val="0"/>
      <w:marTop w:val="0"/>
      <w:marBottom w:val="0"/>
      <w:divBdr>
        <w:top w:val="none" w:sz="0" w:space="0" w:color="auto"/>
        <w:left w:val="none" w:sz="0" w:space="0" w:color="auto"/>
        <w:bottom w:val="none" w:sz="0" w:space="0" w:color="auto"/>
        <w:right w:val="none" w:sz="0" w:space="0" w:color="auto"/>
      </w:divBdr>
      <w:divsChild>
        <w:div w:id="625695932">
          <w:marLeft w:val="0"/>
          <w:marRight w:val="0"/>
          <w:marTop w:val="0"/>
          <w:marBottom w:val="0"/>
          <w:divBdr>
            <w:top w:val="none" w:sz="0" w:space="0" w:color="auto"/>
            <w:left w:val="none" w:sz="0" w:space="0" w:color="auto"/>
            <w:bottom w:val="none" w:sz="0" w:space="0" w:color="auto"/>
            <w:right w:val="none" w:sz="0" w:space="0" w:color="auto"/>
          </w:divBdr>
        </w:div>
        <w:div w:id="7821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p-dos-donts-for-investor-10.pdf" TargetMode="External"/><Relationship Id="rId13" Type="http://schemas.openxmlformats.org/officeDocument/2006/relationships/hyperlink" Target="dp-dos-donts-for-investor-10.pdf" TargetMode="External"/><Relationship Id="rId18" Type="http://schemas.openxmlformats.org/officeDocument/2006/relationships/hyperlink" Target="https://www.cdslindia.com/Footer/grievances.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cdslindia.com/DP/dplist.aspx" TargetMode="External"/><Relationship Id="rId12" Type="http://schemas.openxmlformats.org/officeDocument/2006/relationships/hyperlink" Target="dp-dos-donts-for-investor-10.pdf" TargetMode="External"/><Relationship Id="rId17" Type="http://schemas.openxmlformats.org/officeDocument/2006/relationships/hyperlink" Target="https://www.epass.nsdl.com/complaints/websitecomplaints.aspx" TargetMode="External"/><Relationship Id="rId2" Type="http://schemas.openxmlformats.org/officeDocument/2006/relationships/styles" Target="styles.xml"/><Relationship Id="rId16" Type="http://schemas.openxmlformats.org/officeDocument/2006/relationships/hyperlink" Target="https://www.scores.gov.in/scores/Welcome.html" TargetMode="External"/><Relationship Id="rId20" Type="http://schemas.openxmlformats.org/officeDocument/2006/relationships/hyperlink" Target="mailto:complaints@cdslindia.com" TargetMode="External"/><Relationship Id="rId1" Type="http://schemas.openxmlformats.org/officeDocument/2006/relationships/numbering" Target="numbering.xml"/><Relationship Id="rId6" Type="http://schemas.openxmlformats.org/officeDocument/2006/relationships/hyperlink" Target="https://nsdl.co.in/dpsch.php" TargetMode="External"/><Relationship Id="rId11" Type="http://schemas.openxmlformats.org/officeDocument/2006/relationships/hyperlink" Target="dp-dos-donts-for-investor-10.pdf" TargetMode="External"/><Relationship Id="rId5" Type="http://schemas.openxmlformats.org/officeDocument/2006/relationships/webSettings" Target="webSettings.xml"/><Relationship Id="rId15" Type="http://schemas.openxmlformats.org/officeDocument/2006/relationships/hyperlink" Target="dp-dos-donts-for-investor-10.pdf" TargetMode="External"/><Relationship Id="rId10" Type="http://schemas.openxmlformats.org/officeDocument/2006/relationships/hyperlink" Target="dp-dos-donts-for-investor-10.pdf" TargetMode="External"/><Relationship Id="rId19" Type="http://schemas.openxmlformats.org/officeDocument/2006/relationships/hyperlink" Target="mailto:relations@nsdl.co.in" TargetMode="External"/><Relationship Id="rId4" Type="http://schemas.openxmlformats.org/officeDocument/2006/relationships/settings" Target="settings.xml"/><Relationship Id="rId9" Type="http://schemas.openxmlformats.org/officeDocument/2006/relationships/hyperlink" Target="dp-dos-donts-for-investor-10.pdf" TargetMode="External"/><Relationship Id="rId14" Type="http://schemas.openxmlformats.org/officeDocument/2006/relationships/hyperlink" Target="dp-dos-donts-for-investor-1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2022-07-08T06:22:00Z</dcterms:created>
  <dcterms:modified xsi:type="dcterms:W3CDTF">2022-07-08T11:38:00Z</dcterms:modified>
</cp:coreProperties>
</file>